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bookmarkStart w:id="0" w:name="_GoBack"/>
      <w:r w:rsidRPr="00BA06B8">
        <w:rPr>
          <w:rFonts w:ascii="Times New Roman" w:eastAsia="Times New Roman" w:hAnsi="Times New Roman" w:cs="Times New Roman"/>
          <w:color w:val="000099"/>
          <w:sz w:val="24"/>
          <w:szCs w:val="24"/>
          <w:lang w:val="kk-KZ" w:eastAsia="ru-RU"/>
        </w:rPr>
        <w:t>Тема 6. Логические и линейные </w:t>
      </w:r>
      <w:r w:rsidRPr="00BA06B8">
        <w:rPr>
          <w:rFonts w:ascii="Times New Roman" w:eastAsia="Times New Roman" w:hAnsi="Times New Roman" w:cs="Times New Roman"/>
          <w:color w:val="000099"/>
          <w:sz w:val="24"/>
          <w:szCs w:val="24"/>
          <w:lang w:eastAsia="ru-RU"/>
        </w:rPr>
        <w:t>интегральные </w:t>
      </w:r>
      <w:r w:rsidRPr="00BA06B8">
        <w:rPr>
          <w:rFonts w:ascii="Times New Roman" w:eastAsia="Times New Roman" w:hAnsi="Times New Roman" w:cs="Times New Roman"/>
          <w:color w:val="000099"/>
          <w:sz w:val="24"/>
          <w:szCs w:val="24"/>
          <w:lang w:val="kk-KZ" w:eastAsia="ru-RU"/>
        </w:rPr>
        <w:t>схемы</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План лекции:</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1. Логические и линейные интегральные схемы;</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2. </w:t>
      </w:r>
      <w:r w:rsidRPr="00BA06B8">
        <w:rPr>
          <w:rFonts w:ascii="Times New Roman" w:eastAsia="Times New Roman" w:hAnsi="Times New Roman" w:cs="Times New Roman"/>
          <w:color w:val="000099"/>
          <w:sz w:val="24"/>
          <w:szCs w:val="24"/>
          <w:lang w:eastAsia="ru-RU"/>
        </w:rPr>
        <w:t>Параметры интегральных логических элементов.</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1 Логические и линейные интегральные схемы</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процессе развития интегральной электроники выделилось несколько типов схем логических элементов, имеющих достаточно хорошие характеристики и удобных для реализации в интегральном исполнении, которые служат элементной базой современных цифровых микросхем.</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Базовые элементы, независимо от их микросхемотехники и особенностей технологий изготовления, строятся в одном из базисов (как правило, в базисе И–НЕ или ИЛИ–НЕ).</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Базовые элементы выпускаются в виде отдельных микросхем, либо входят в состав функциональных узлов и блоков, реализованных в виде СИС, БИС, СБИС.</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процессе реализации базовые логические элементы строят из двух частей: входной логики, выполняющей операции И или ИЛИ, и выходного каскада, выполняющего операцию НЕ.</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Входная логика может быть выполнена на диодах, биполярных и полевых транзисторах. В зависимости от этого различают:</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транзисторно-транзисторную логику (ТТЛ, ТТЛШ);</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интегральную инжекционную логику (ИИЛ,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логику на МДП-транзисторах (МДП, МОП);</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МОП-транзисторная логика на комплементарных транзисторах (КМОП-логика).</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перечисленных группах логических элементов в качестве выходного каскада используется ключевая схема (инвертор). Другая группа логических элементов основана на переключателях тока – эмиттерно-связанная логика (ЭСЛ-логика).</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Основой транзисторно-транзисторной логики является базовый элемент на основе многоэмиттерного транзистора Т1 (рисунок </w:t>
      </w:r>
      <w:r w:rsidRPr="00BA06B8">
        <w:rPr>
          <w:rFonts w:ascii="Times New Roman" w:eastAsia="Times New Roman" w:hAnsi="Times New Roman" w:cs="Times New Roman"/>
          <w:color w:val="000099"/>
          <w:sz w:val="24"/>
          <w:szCs w:val="24"/>
          <w:lang w:val="kk-KZ" w:eastAsia="ru-RU"/>
        </w:rPr>
        <w:t>6.</w:t>
      </w:r>
      <w:r w:rsidRPr="00BA06B8">
        <w:rPr>
          <w:rFonts w:ascii="Times New Roman" w:eastAsia="Times New Roman" w:hAnsi="Times New Roman" w:cs="Times New Roman"/>
          <w:color w:val="000099"/>
          <w:sz w:val="24"/>
          <w:szCs w:val="24"/>
          <w:lang w:eastAsia="ru-RU"/>
        </w:rPr>
        <w:t>1), который легко реализуется в едином технологическом цикле с транзистором Т4. В ТТЛ-логике многоэмиттерный транзистор осуществляет в положительной логике операцию И, а на транзисторе Т2 собран инвертор. Таким образом, по данной схеме реализован базис И–НЕ.</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noProof/>
          <w:color w:val="000099"/>
          <w:sz w:val="24"/>
          <w:szCs w:val="24"/>
          <w:lang w:eastAsia="ru-RU"/>
        </w:rPr>
        <w:drawing>
          <wp:inline distT="0" distB="0" distL="0" distR="0" wp14:anchorId="2BA6BD5F" wp14:editId="36BBB2C4">
            <wp:extent cx="1990725" cy="1362075"/>
            <wp:effectExtent l="0" t="0" r="9525" b="9525"/>
            <wp:docPr id="1" name="Picture 1" descr="Описание: Описание: F:\ИИТ рус\plain\theory\img\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Описание: Описание: F:\ИИТ рус\plain\theory\img\img6.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90725" cy="1362075"/>
                    </a:xfrm>
                    <a:prstGeom prst="rect">
                      <a:avLst/>
                    </a:prstGeom>
                    <a:noFill/>
                    <a:ln>
                      <a:noFill/>
                    </a:ln>
                  </pic:spPr>
                </pic:pic>
              </a:graphicData>
            </a:graphic>
          </wp:inline>
        </w:drawing>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Рисунок </w:t>
      </w:r>
      <w:r w:rsidRPr="00BA06B8">
        <w:rPr>
          <w:rFonts w:ascii="Times New Roman" w:eastAsia="Times New Roman" w:hAnsi="Times New Roman" w:cs="Times New Roman"/>
          <w:color w:val="000099"/>
          <w:sz w:val="24"/>
          <w:szCs w:val="24"/>
          <w:lang w:val="kk-KZ" w:eastAsia="ru-RU"/>
        </w:rPr>
        <w:t>6.1 –</w:t>
      </w:r>
      <w:r w:rsidRPr="00BA06B8">
        <w:rPr>
          <w:rFonts w:ascii="Times New Roman" w:eastAsia="Times New Roman" w:hAnsi="Times New Roman" w:cs="Times New Roman"/>
          <w:color w:val="000099"/>
          <w:sz w:val="24"/>
          <w:szCs w:val="24"/>
          <w:lang w:eastAsia="ru-RU"/>
        </w:rPr>
        <w:t> Базовый элемент ТТЛ</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случае подачи на все входы схемы высокого потенциала, все переходы эмиттер–база транзистора Т1 окажутся запертыми так как потенциал в точке A примерно равен входным сигналам. В то же время, переход база–коллектор будет открытым, поэтому по цепи E</w:t>
      </w:r>
      <w:r w:rsidRPr="00BA06B8">
        <w:rPr>
          <w:rFonts w:ascii="Times New Roman" w:eastAsia="Times New Roman" w:hAnsi="Times New Roman" w:cs="Times New Roman"/>
          <w:color w:val="000099"/>
          <w:sz w:val="24"/>
          <w:szCs w:val="24"/>
          <w:vertAlign w:val="subscript"/>
          <w:lang w:eastAsia="ru-RU"/>
        </w:rPr>
        <w:t>п</w:t>
      </w:r>
      <w:r w:rsidRPr="00BA06B8">
        <w:rPr>
          <w:rFonts w:ascii="Times New Roman" w:eastAsia="Times New Roman" w:hAnsi="Times New Roman" w:cs="Times New Roman"/>
          <w:color w:val="000099"/>
          <w:sz w:val="24"/>
          <w:szCs w:val="24"/>
          <w:lang w:eastAsia="ru-RU"/>
        </w:rPr>
        <w:t> – R</w:t>
      </w:r>
      <w:r w:rsidRPr="00BA06B8">
        <w:rPr>
          <w:rFonts w:ascii="Times New Roman" w:eastAsia="Times New Roman" w:hAnsi="Times New Roman" w:cs="Times New Roman"/>
          <w:color w:val="000099"/>
          <w:sz w:val="24"/>
          <w:szCs w:val="24"/>
          <w:vertAlign w:val="subscript"/>
          <w:lang w:eastAsia="ru-RU"/>
        </w:rPr>
        <w:t>1</w:t>
      </w:r>
      <w:r w:rsidRPr="00BA06B8">
        <w:rPr>
          <w:rFonts w:ascii="Times New Roman" w:eastAsia="Times New Roman" w:hAnsi="Times New Roman" w:cs="Times New Roman"/>
          <w:color w:val="000099"/>
          <w:sz w:val="24"/>
          <w:szCs w:val="24"/>
          <w:lang w:eastAsia="ru-RU"/>
        </w:rPr>
        <w:t> – база Т1 – коллектор Т1 – база Т2 – эмиттер Т2 – корпус течет ток I</w:t>
      </w:r>
      <w:r w:rsidRPr="00BA06B8">
        <w:rPr>
          <w:rFonts w:ascii="Times New Roman" w:eastAsia="Times New Roman" w:hAnsi="Times New Roman" w:cs="Times New Roman"/>
          <w:color w:val="000099"/>
          <w:sz w:val="24"/>
          <w:szCs w:val="24"/>
          <w:vertAlign w:val="subscript"/>
          <w:lang w:eastAsia="ru-RU"/>
        </w:rPr>
        <w:t>б нас</w:t>
      </w:r>
      <w:r w:rsidRPr="00BA06B8">
        <w:rPr>
          <w:rFonts w:ascii="Times New Roman" w:eastAsia="Times New Roman" w:hAnsi="Times New Roman" w:cs="Times New Roman"/>
          <w:color w:val="000099"/>
          <w:sz w:val="24"/>
          <w:szCs w:val="24"/>
          <w:lang w:eastAsia="ru-RU"/>
        </w:rPr>
        <w:t>, который открывает транзистор Т2 и вводит его в насыщение. Потенциал на выходе схемы оказывается близким к нулю (на уровне ≈ 0,1 В). Сопротивление R</w:t>
      </w:r>
      <w:r w:rsidRPr="00BA06B8">
        <w:rPr>
          <w:rFonts w:ascii="Times New Roman" w:eastAsia="Times New Roman" w:hAnsi="Times New Roman" w:cs="Times New Roman"/>
          <w:color w:val="000099"/>
          <w:sz w:val="24"/>
          <w:szCs w:val="24"/>
          <w:vertAlign w:val="subscript"/>
          <w:lang w:eastAsia="ru-RU"/>
        </w:rPr>
        <w:t>1</w:t>
      </w:r>
      <w:r w:rsidRPr="00BA06B8">
        <w:rPr>
          <w:rFonts w:ascii="Times New Roman" w:eastAsia="Times New Roman" w:hAnsi="Times New Roman" w:cs="Times New Roman"/>
          <w:color w:val="000099"/>
          <w:sz w:val="24"/>
          <w:szCs w:val="24"/>
          <w:lang w:eastAsia="ru-RU"/>
        </w:rPr>
        <w:t xml:space="preserve"> подобрано таким, </w:t>
      </w:r>
      <w:r w:rsidRPr="00BA06B8">
        <w:rPr>
          <w:rFonts w:ascii="Times New Roman" w:eastAsia="Times New Roman" w:hAnsi="Times New Roman" w:cs="Times New Roman"/>
          <w:color w:val="000099"/>
          <w:sz w:val="24"/>
          <w:szCs w:val="24"/>
          <w:lang w:eastAsia="ru-RU"/>
        </w:rPr>
        <w:lastRenderedPageBreak/>
        <w:t>чтобы, за счет падения напряжения на нем от тока I</w:t>
      </w:r>
      <w:r w:rsidRPr="00BA06B8">
        <w:rPr>
          <w:rFonts w:ascii="Times New Roman" w:eastAsia="Times New Roman" w:hAnsi="Times New Roman" w:cs="Times New Roman"/>
          <w:color w:val="000099"/>
          <w:sz w:val="24"/>
          <w:szCs w:val="24"/>
          <w:vertAlign w:val="subscript"/>
          <w:lang w:eastAsia="ru-RU"/>
        </w:rPr>
        <w:t>б нас</w:t>
      </w:r>
      <w:r w:rsidRPr="00BA06B8">
        <w:rPr>
          <w:rFonts w:ascii="Times New Roman" w:eastAsia="Times New Roman" w:hAnsi="Times New Roman" w:cs="Times New Roman"/>
          <w:color w:val="000099"/>
          <w:sz w:val="24"/>
          <w:szCs w:val="24"/>
          <w:lang w:eastAsia="ru-RU"/>
        </w:rPr>
        <w:t> транзистора Т2, потенциал в точке A был бы ниже, чем потенциал входов, и эмиттеры Т1 оставались бы запертыми.</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При подаче низкого потенциала логического нуля хотя бы на один из входов открывается этот переход эмиттер–база транзистора Т1, появляется значительный ток I</w:t>
      </w:r>
      <w:r w:rsidRPr="00BA06B8">
        <w:rPr>
          <w:rFonts w:ascii="Times New Roman" w:eastAsia="Times New Roman" w:hAnsi="Times New Roman" w:cs="Times New Roman"/>
          <w:color w:val="000099"/>
          <w:sz w:val="24"/>
          <w:szCs w:val="24"/>
          <w:vertAlign w:val="subscript"/>
          <w:lang w:eastAsia="ru-RU"/>
        </w:rPr>
        <w:t>э</w:t>
      </w:r>
      <w:r w:rsidRPr="00BA06B8">
        <w:rPr>
          <w:rFonts w:ascii="Times New Roman" w:eastAsia="Times New Roman" w:hAnsi="Times New Roman" w:cs="Times New Roman"/>
          <w:color w:val="000099"/>
          <w:sz w:val="24"/>
          <w:szCs w:val="24"/>
          <w:lang w:eastAsia="ru-RU"/>
        </w:rPr>
        <w:t> и потенциал в точке A, равный </w:t>
      </w:r>
      <w:r w:rsidRPr="00BA06B8">
        <w:rPr>
          <w:rFonts w:ascii="Times New Roman" w:eastAsia="Times New Roman" w:hAnsi="Times New Roman" w:cs="Times New Roman"/>
          <w:noProof/>
          <w:color w:val="000000"/>
          <w:sz w:val="24"/>
          <w:szCs w:val="24"/>
          <w:lang w:eastAsia="ru-RU"/>
        </w:rPr>
        <w:drawing>
          <wp:inline distT="0" distB="0" distL="0" distR="0" wp14:anchorId="59C5C718" wp14:editId="1373BEE9">
            <wp:extent cx="704850" cy="390525"/>
            <wp:effectExtent l="0" t="0" r="0" b="0"/>
            <wp:docPr id="2" name="Picture 2" descr="http://lib.kstu.kz:8300/tb/books/2015/TSS/Mehtiev%20i%20dr%206/plain/theory/6.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lib.kstu.kz:8300/tb/books/2015/TSS/Mehtiev%20i%20dr%206/plain/theory/6.files/image0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4850" cy="390525"/>
                    </a:xfrm>
                    <a:prstGeom prst="rect">
                      <a:avLst/>
                    </a:prstGeom>
                    <a:noFill/>
                    <a:ln>
                      <a:noFill/>
                    </a:ln>
                  </pic:spPr>
                </pic:pic>
              </a:graphicData>
            </a:graphic>
          </wp:inline>
        </w:drawing>
      </w:r>
      <w:r w:rsidRPr="00BA06B8">
        <w:rPr>
          <w:rFonts w:ascii="Times New Roman" w:eastAsia="Times New Roman" w:hAnsi="Times New Roman" w:cs="Times New Roman"/>
          <w:color w:val="000099"/>
          <w:sz w:val="24"/>
          <w:szCs w:val="24"/>
          <w:lang w:eastAsia="ru-RU"/>
        </w:rPr>
        <w:t> , приближается к нулевому. Разность потенциалов между базой и эмиттером Т2 также становится равной нулю, ток I</w:t>
      </w:r>
      <w:r w:rsidRPr="00BA06B8">
        <w:rPr>
          <w:rFonts w:ascii="Times New Roman" w:eastAsia="Times New Roman" w:hAnsi="Times New Roman" w:cs="Times New Roman"/>
          <w:color w:val="000099"/>
          <w:sz w:val="24"/>
          <w:szCs w:val="24"/>
          <w:vertAlign w:val="subscript"/>
          <w:lang w:eastAsia="ru-RU"/>
        </w:rPr>
        <w:t>б</w:t>
      </w:r>
      <w:r w:rsidRPr="00BA06B8">
        <w:rPr>
          <w:rFonts w:ascii="Times New Roman" w:eastAsia="Times New Roman" w:hAnsi="Times New Roman" w:cs="Times New Roman"/>
          <w:color w:val="000099"/>
          <w:sz w:val="24"/>
          <w:szCs w:val="24"/>
          <w:lang w:eastAsia="ru-RU"/>
        </w:rPr>
        <w:t> транзистора Т2 прекращается, и он закрывается (переходит в режим отсечки). В результате выходное напряжение приобретает значение, равное напряжению питания (логической единицы).</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Входные диоды Д1, … , ДN предназначены для демпфирования (отсечки) отрицательных колебаний, которые могут присутствовать во входных сигналах за счет паразитных элементов предыдущих каскадов.</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Существенным недостатком рассмотренной схемы элемента И–НЕ являются низкие нагрузочная способность и экономичность ее инвертора, поэтому в практических схемах используют более сложный инвертор.</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конце 70-х годов началось широкое применение серий элементов на транзисторах Шоттки с повышенным быстродействием за счет уменьшения задержки выключения ключей. По принципу действия базовый элемент ТТЛШ аналогичен ТТЛ-элементу.</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Схемы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не имеют аналогов в дискретных транзисторных схемах, т. е. характерны именно для интегрального исполнения. Основой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элементов является инвертор (рисунок </w:t>
      </w:r>
      <w:r w:rsidRPr="00BA06B8">
        <w:rPr>
          <w:rFonts w:ascii="Times New Roman" w:eastAsia="Times New Roman" w:hAnsi="Times New Roman" w:cs="Times New Roman"/>
          <w:color w:val="000099"/>
          <w:sz w:val="24"/>
          <w:szCs w:val="24"/>
          <w:lang w:val="kk-KZ" w:eastAsia="ru-RU"/>
        </w:rPr>
        <w:t>6.2</w:t>
      </w:r>
      <w:r w:rsidRPr="00BA06B8">
        <w:rPr>
          <w:rFonts w:ascii="Times New Roman" w:eastAsia="Times New Roman" w:hAnsi="Times New Roman" w:cs="Times New Roman"/>
          <w:color w:val="000099"/>
          <w:sz w:val="24"/>
          <w:szCs w:val="24"/>
          <w:lang w:eastAsia="ru-RU"/>
        </w:rPr>
        <w:t>), составленный из двух транзисторов.</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noProof/>
          <w:color w:val="000099"/>
          <w:sz w:val="24"/>
          <w:szCs w:val="24"/>
          <w:lang w:eastAsia="ru-RU"/>
        </w:rPr>
        <w:drawing>
          <wp:inline distT="0" distB="0" distL="0" distR="0" wp14:anchorId="5A6FA64B" wp14:editId="084B6730">
            <wp:extent cx="5124450" cy="828675"/>
            <wp:effectExtent l="0" t="0" r="0" b="9525"/>
            <wp:docPr id="3" name="Picture 3" descr="Описание: Описание: F:\ИИТ рус\plain\theory\img\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Описание: Описание: F:\ИИТ рус\plain\theory\img\img8.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24450" cy="828675"/>
                    </a:xfrm>
                    <a:prstGeom prst="rect">
                      <a:avLst/>
                    </a:prstGeom>
                    <a:noFill/>
                    <a:ln>
                      <a:noFill/>
                    </a:ln>
                  </pic:spPr>
                </pic:pic>
              </a:graphicData>
            </a:graphic>
          </wp:inline>
        </w:drawing>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Рисунок </w:t>
      </w:r>
      <w:r w:rsidRPr="00BA06B8">
        <w:rPr>
          <w:rFonts w:ascii="Times New Roman" w:eastAsia="Times New Roman" w:hAnsi="Times New Roman" w:cs="Times New Roman"/>
          <w:color w:val="000099"/>
          <w:sz w:val="24"/>
          <w:szCs w:val="24"/>
          <w:lang w:val="kk-KZ" w:eastAsia="ru-RU"/>
        </w:rPr>
        <w:t>6.2 –</w:t>
      </w:r>
      <w:r w:rsidRPr="00BA06B8">
        <w:rPr>
          <w:rFonts w:ascii="Times New Roman" w:eastAsia="Times New Roman" w:hAnsi="Times New Roman" w:cs="Times New Roman"/>
          <w:color w:val="000099"/>
          <w:sz w:val="24"/>
          <w:szCs w:val="24"/>
          <w:lang w:eastAsia="ru-RU"/>
        </w:rPr>
        <w:t> Базовый элемент инжекционной логики</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Транзистор Т1 является транзистором n-p-n типа, а транзистор Т2 – p-n-p типа, причем одна из областей n-типа является как базой транзистора Т1, называемого инжектором (отсюда и название логики), так и эмиттером транзистора Т2, а база транзистора Т2 является коллектором инжектора. Функционально транзистор Т1 выполняет роль нагрузочного резистора, а Т2 – полупроводникового ключа.</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Выходной транзистор – многоколлекторный, что обеспечивает развязку выходов друг от друга. Если ключевой транзистор предыдущей схемы открыт, то через него замыкается на корпус ток I</w:t>
      </w:r>
      <w:r w:rsidRPr="00BA06B8">
        <w:rPr>
          <w:rFonts w:ascii="Times New Roman" w:eastAsia="Times New Roman" w:hAnsi="Times New Roman" w:cs="Times New Roman"/>
          <w:color w:val="000099"/>
          <w:sz w:val="24"/>
          <w:szCs w:val="24"/>
          <w:vertAlign w:val="subscript"/>
          <w:lang w:eastAsia="ru-RU"/>
        </w:rPr>
        <w:t>к</w:t>
      </w:r>
      <w:r w:rsidRPr="00BA06B8">
        <w:rPr>
          <w:rFonts w:ascii="Times New Roman" w:eastAsia="Times New Roman" w:hAnsi="Times New Roman" w:cs="Times New Roman"/>
          <w:color w:val="000099"/>
          <w:sz w:val="24"/>
          <w:szCs w:val="24"/>
          <w:lang w:eastAsia="ru-RU"/>
        </w:rPr>
        <w:t> транзистора Т1, заданный внешним источником тока, и не поступает в базу транзистора Т2, оставляя его закрытым.</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Если же ключевой транзистор предыдущей схемы заперт, то ток I</w:t>
      </w:r>
      <w:r w:rsidRPr="00BA06B8">
        <w:rPr>
          <w:rFonts w:ascii="Times New Roman" w:eastAsia="Times New Roman" w:hAnsi="Times New Roman" w:cs="Times New Roman"/>
          <w:color w:val="000099"/>
          <w:sz w:val="24"/>
          <w:szCs w:val="24"/>
          <w:vertAlign w:val="subscript"/>
          <w:lang w:eastAsia="ru-RU"/>
        </w:rPr>
        <w:t>к</w:t>
      </w:r>
      <w:r w:rsidRPr="00BA06B8">
        <w:rPr>
          <w:rFonts w:ascii="Times New Roman" w:eastAsia="Times New Roman" w:hAnsi="Times New Roman" w:cs="Times New Roman"/>
          <w:color w:val="000099"/>
          <w:sz w:val="24"/>
          <w:szCs w:val="24"/>
          <w:lang w:eastAsia="ru-RU"/>
        </w:rPr>
        <w:t> потечет в базу Т2 и вызовет его открывание. Таким образом рассматриваемый базовый элемент реализует операцию НЕ, принимая открытое состояние Т2 за нуль, а запертое – за единицу. Соединив параллельно (рисунок </w:t>
      </w:r>
      <w:r w:rsidRPr="00BA06B8">
        <w:rPr>
          <w:rFonts w:ascii="Times New Roman" w:eastAsia="Times New Roman" w:hAnsi="Times New Roman" w:cs="Times New Roman"/>
          <w:color w:val="000099"/>
          <w:sz w:val="24"/>
          <w:szCs w:val="24"/>
          <w:lang w:val="kk-KZ" w:eastAsia="ru-RU"/>
        </w:rPr>
        <w:t>6.3</w:t>
      </w:r>
      <w:r w:rsidRPr="00BA06B8">
        <w:rPr>
          <w:rFonts w:ascii="Times New Roman" w:eastAsia="Times New Roman" w:hAnsi="Times New Roman" w:cs="Times New Roman"/>
          <w:color w:val="000099"/>
          <w:sz w:val="24"/>
          <w:szCs w:val="24"/>
          <w:lang w:eastAsia="ru-RU"/>
        </w:rPr>
        <w:t>) два базовых элемента, можно получить реализацию базиса ИЛИ-НЕ.</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noProof/>
          <w:color w:val="000099"/>
          <w:sz w:val="24"/>
          <w:szCs w:val="24"/>
          <w:lang w:eastAsia="ru-RU"/>
        </w:rPr>
        <w:lastRenderedPageBreak/>
        <w:drawing>
          <wp:inline distT="0" distB="0" distL="0" distR="0" wp14:anchorId="4FC24B0B" wp14:editId="6BC5BE15">
            <wp:extent cx="2562225" cy="1685925"/>
            <wp:effectExtent l="0" t="0" r="9525" b="9525"/>
            <wp:docPr id="4" name="Picture 4" descr="Описание: Описание: F:\ИИТ рус\plain\theory\img\img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Описание: Описание: F:\ИИТ рус\plain\theory\img\img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2225" cy="1685925"/>
                    </a:xfrm>
                    <a:prstGeom prst="rect">
                      <a:avLst/>
                    </a:prstGeom>
                    <a:noFill/>
                    <a:ln>
                      <a:noFill/>
                    </a:ln>
                  </pic:spPr>
                </pic:pic>
              </a:graphicData>
            </a:graphic>
          </wp:inline>
        </w:drawing>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Рисунок </w:t>
      </w:r>
      <w:r w:rsidRPr="00BA06B8">
        <w:rPr>
          <w:rFonts w:ascii="Times New Roman" w:eastAsia="Times New Roman" w:hAnsi="Times New Roman" w:cs="Times New Roman"/>
          <w:color w:val="000099"/>
          <w:sz w:val="24"/>
          <w:szCs w:val="24"/>
          <w:lang w:val="kk-KZ" w:eastAsia="ru-RU"/>
        </w:rPr>
        <w:t>6.3 –</w:t>
      </w:r>
      <w:r w:rsidRPr="00BA06B8">
        <w:rPr>
          <w:rFonts w:ascii="Times New Roman" w:eastAsia="Times New Roman" w:hAnsi="Times New Roman" w:cs="Times New Roman"/>
          <w:color w:val="000099"/>
          <w:sz w:val="24"/>
          <w:szCs w:val="24"/>
          <w:lang w:eastAsia="ru-RU"/>
        </w:rPr>
        <w:t> Реализация схемы ИЛИ–НЕ в логике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качестве источников тока питания I</w:t>
      </w:r>
      <w:r w:rsidRPr="00BA06B8">
        <w:rPr>
          <w:rFonts w:ascii="Times New Roman" w:eastAsia="Times New Roman" w:hAnsi="Times New Roman" w:cs="Times New Roman"/>
          <w:color w:val="000099"/>
          <w:sz w:val="24"/>
          <w:szCs w:val="24"/>
          <w:vertAlign w:val="subscript"/>
          <w:lang w:eastAsia="ru-RU"/>
        </w:rPr>
        <w:t>ип</w:t>
      </w:r>
      <w:r w:rsidRPr="00BA06B8">
        <w:rPr>
          <w:rFonts w:ascii="Times New Roman" w:eastAsia="Times New Roman" w:hAnsi="Times New Roman" w:cs="Times New Roman"/>
          <w:color w:val="000099"/>
          <w:sz w:val="24"/>
          <w:szCs w:val="24"/>
          <w:lang w:eastAsia="ru-RU"/>
        </w:rPr>
        <w:t> служат генераторы токов на p-n-p транзисторах, включенных по схеме с общей базой. Из-за отсутствия в схеме резисторов и общих для обоих транзисторов областей p и n-типа схема очень технологична и в интегральном исполнении позволяет достичь плотности упаковки в 50 раз выше, чем при ТТЛ технологии.</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При напряжении питания 1,5 В значение высокого потенциала порядка 0,7 В, а низкого – 0,05 В. Так как транзистор Т1 представляет высокоомную нагрузку, потребляемая элементом мощность может быть снижена до чрезвычайно низкой величины (раз в 100 меньше, чем у ТТЛ-элементов). Поэтому элементы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нашли широкое применение в БИС (серии КР582, 584).</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сериях ИС невысокой степени интеграции логика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не эффективна из-за низкого логического перепада, равного 0,65 В, и поэтому, низкой помехоустойчивости. Кроме того, по быстродействию, вследствие глубокого насыщения транзисторов инвертора,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Л-элементы уступают ТТЛШ-элементам.</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настоящее время в логических схемах используются МДП-транзисторы с диэлектриком SiO</w:t>
      </w:r>
      <w:r w:rsidRPr="00BA06B8">
        <w:rPr>
          <w:rFonts w:ascii="Times New Roman" w:eastAsia="Times New Roman" w:hAnsi="Times New Roman" w:cs="Times New Roman"/>
          <w:color w:val="000099"/>
          <w:sz w:val="24"/>
          <w:szCs w:val="24"/>
          <w:vertAlign w:val="subscript"/>
          <w:lang w:eastAsia="ru-RU"/>
        </w:rPr>
        <w:t>2</w:t>
      </w:r>
      <w:r w:rsidRPr="00BA06B8">
        <w:rPr>
          <w:rFonts w:ascii="Times New Roman" w:eastAsia="Times New Roman" w:hAnsi="Times New Roman" w:cs="Times New Roman"/>
          <w:color w:val="000099"/>
          <w:sz w:val="24"/>
          <w:szCs w:val="24"/>
          <w:lang w:eastAsia="ru-RU"/>
        </w:rPr>
        <w:t> (МОП-транзисторы).</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Анализ МОП-транзисторных логических элементов достаточно прост, так как из-за отсутствия входных токов их можно рассматривать отдельно от других элементов даже при работе в цепочке.</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На рисунке 6.4 показаны два варианта построения логических элементов на МОП-транзисторах с n-каналами.</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noProof/>
          <w:color w:val="000099"/>
          <w:sz w:val="24"/>
          <w:szCs w:val="24"/>
          <w:lang w:eastAsia="ru-RU"/>
        </w:rPr>
        <w:drawing>
          <wp:inline distT="0" distB="0" distL="0" distR="0" wp14:anchorId="1C1A2AB6" wp14:editId="32E53DFE">
            <wp:extent cx="4724400" cy="2019300"/>
            <wp:effectExtent l="0" t="0" r="0" b="0"/>
            <wp:docPr id="5" name="Picture 5" descr="http://lib.kstu.kz:8300/tb/books/2015/TSS/Mehtiev%20i%20dr%206/plain/theory/6.files/im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lib.kstu.kz:8300/tb/books/2015/TSS/Mehtiev%20i%20dr%206/plain/theory/6.files/image0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24400" cy="2019300"/>
                    </a:xfrm>
                    <a:prstGeom prst="rect">
                      <a:avLst/>
                    </a:prstGeom>
                    <a:noFill/>
                    <a:ln>
                      <a:noFill/>
                    </a:ln>
                  </pic:spPr>
                </pic:pic>
              </a:graphicData>
            </a:graphic>
          </wp:inline>
        </w:drawing>
      </w:r>
      <w:r w:rsidRPr="00BA06B8">
        <w:rPr>
          <w:rFonts w:ascii="Times New Roman" w:eastAsia="Times New Roman" w:hAnsi="Times New Roman" w:cs="Times New Roman"/>
          <w:color w:val="000099"/>
          <w:sz w:val="24"/>
          <w:szCs w:val="24"/>
          <w:lang w:eastAsia="ru-RU"/>
        </w:rPr>
        <w:br/>
        <w:t>Рисунок 6.4 </w:t>
      </w:r>
      <w:r w:rsidRPr="00BA06B8">
        <w:rPr>
          <w:rFonts w:ascii="Times New Roman" w:eastAsia="Times New Roman" w:hAnsi="Times New Roman" w:cs="Times New Roman"/>
          <w:color w:val="000099"/>
          <w:sz w:val="24"/>
          <w:szCs w:val="24"/>
          <w:lang w:val="kk-KZ" w:eastAsia="ru-RU"/>
        </w:rPr>
        <w:t>– </w:t>
      </w:r>
      <w:r w:rsidRPr="00BA06B8">
        <w:rPr>
          <w:rFonts w:ascii="Times New Roman" w:eastAsia="Times New Roman" w:hAnsi="Times New Roman" w:cs="Times New Roman"/>
          <w:color w:val="000099"/>
          <w:sz w:val="24"/>
          <w:szCs w:val="24"/>
          <w:lang w:eastAsia="ru-RU"/>
        </w:rPr>
        <w:t>Логические элементы на МОП-транзисторах:</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а) – элемент ИЛИ-НЕ, б) – элемент И-НЕ</w:t>
      </w:r>
    </w:p>
    <w:p w:rsidR="00BA06B8" w:rsidRPr="00BA06B8" w:rsidRDefault="00BA06B8" w:rsidP="00BA06B8">
      <w:pPr>
        <w:spacing w:after="0" w:line="240" w:lineRule="auto"/>
        <w:ind w:firstLine="425"/>
        <w:jc w:val="center"/>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Транзисторы Т3 выполняют роль нагрузки. Напряжение питания E</w:t>
      </w:r>
      <w:r w:rsidRPr="00BA06B8">
        <w:rPr>
          <w:rFonts w:ascii="Times New Roman" w:eastAsia="Times New Roman" w:hAnsi="Times New Roman" w:cs="Times New Roman"/>
          <w:color w:val="000099"/>
          <w:sz w:val="24"/>
          <w:szCs w:val="24"/>
          <w:vertAlign w:val="subscript"/>
          <w:lang w:eastAsia="ru-RU"/>
        </w:rPr>
        <w:t>c</w:t>
      </w:r>
      <w:r w:rsidRPr="00BA06B8">
        <w:rPr>
          <w:rFonts w:ascii="Times New Roman" w:eastAsia="Times New Roman" w:hAnsi="Times New Roman" w:cs="Times New Roman"/>
          <w:color w:val="000099"/>
          <w:sz w:val="24"/>
          <w:szCs w:val="24"/>
          <w:lang w:eastAsia="ru-RU"/>
        </w:rPr>
        <w:t> МОП-логики выбирают в 3…4 раза больше порогового напряжения U</w:t>
      </w:r>
      <w:r w:rsidRPr="00BA06B8">
        <w:rPr>
          <w:rFonts w:ascii="Times New Roman" w:eastAsia="Times New Roman" w:hAnsi="Times New Roman" w:cs="Times New Roman"/>
          <w:color w:val="000099"/>
          <w:sz w:val="24"/>
          <w:szCs w:val="24"/>
          <w:vertAlign w:val="subscript"/>
          <w:lang w:eastAsia="ru-RU"/>
        </w:rPr>
        <w:t>o</w:t>
      </w:r>
      <w:r w:rsidRPr="00BA06B8">
        <w:rPr>
          <w:rFonts w:ascii="Times New Roman" w:eastAsia="Times New Roman" w:hAnsi="Times New Roman" w:cs="Times New Roman"/>
          <w:color w:val="000099"/>
          <w:sz w:val="24"/>
          <w:szCs w:val="24"/>
          <w:lang w:eastAsia="ru-RU"/>
        </w:rPr>
        <w:t> открывания транзисторов. Если U</w:t>
      </w:r>
      <w:r w:rsidRPr="00BA06B8">
        <w:rPr>
          <w:rFonts w:ascii="Times New Roman" w:eastAsia="Times New Roman" w:hAnsi="Times New Roman" w:cs="Times New Roman"/>
          <w:color w:val="000099"/>
          <w:sz w:val="24"/>
          <w:szCs w:val="24"/>
          <w:vertAlign w:val="subscript"/>
          <w:lang w:eastAsia="ru-RU"/>
        </w:rPr>
        <w:t>o</w:t>
      </w:r>
      <w:r w:rsidRPr="00BA06B8">
        <w:rPr>
          <w:rFonts w:ascii="Times New Roman" w:eastAsia="Times New Roman" w:hAnsi="Times New Roman" w:cs="Times New Roman"/>
          <w:color w:val="000099"/>
          <w:sz w:val="24"/>
          <w:szCs w:val="24"/>
          <w:lang w:eastAsia="ru-RU"/>
        </w:rPr>
        <w:t xml:space="preserve"> = 1,5 … 3В, то получаемый логический перепад в 5 … 10В намного </w:t>
      </w:r>
      <w:r w:rsidRPr="00BA06B8">
        <w:rPr>
          <w:rFonts w:ascii="Times New Roman" w:eastAsia="Times New Roman" w:hAnsi="Times New Roman" w:cs="Times New Roman"/>
          <w:color w:val="000099"/>
          <w:sz w:val="24"/>
          <w:szCs w:val="24"/>
          <w:lang w:eastAsia="ru-RU"/>
        </w:rPr>
        <w:lastRenderedPageBreak/>
        <w:t>превышает значения, свойственные схемам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ЭСЛ и даже ТТЛ (при напряжении питания 4 … 5В). Поэтому МОП-логика обладает повышенной помехоустойчивостью.</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Более высоким быстродействием и низким энергопотреблением характеризуется логика на комплементарных транзисторах вследствие причин, рассмотренных ранее. По принципу действия и схемотехнике КМОП-логика очень близка МОП-логике.</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val="kk-KZ"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2</w:t>
      </w:r>
      <w:r w:rsidRPr="00BA06B8">
        <w:rPr>
          <w:rFonts w:ascii="Times New Roman" w:eastAsia="Times New Roman" w:hAnsi="Times New Roman" w:cs="Times New Roman"/>
          <w:color w:val="000099"/>
          <w:sz w:val="24"/>
          <w:szCs w:val="24"/>
          <w:lang w:eastAsia="ru-RU"/>
        </w:rPr>
        <w:t> Параметры интегральных логических элементов</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Независимо от принадлежности к той или иной серии, все логические элементы характеризуются определенным одним и тем же набором параметров, которые являются справочными данными. Значения же этих параметров обусловлены схемотехническим конструктивным и технологическим исполнением элементов.</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Значения параметров, как правило, задаются с запасом и не исчерпывают физических возможностей микросхемы, однако превышать их не следует.</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Оценивают микросхемы по следующим основным параметрам: быстродействию, напряжению питания, потребляемой мощности, коэффициенту разветвления по выходу, коэффициенту объединения по входу, помехоустойчивости, энергии переключения, надежности, стойкости к климатическим и механическим воздействиям. Рассмотрим основные из них:</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Уровни выходных напряжений. Техническими условиями для каждой серии логических элементов задаются наибольший и наименьший уровни выходных напряжений, соответствующих логическим единице и нулю при допустимых изменениях напряжения питания, нагрузки, температуры. Напряжение U</w:t>
      </w:r>
      <w:r w:rsidRPr="00BA06B8">
        <w:rPr>
          <w:rFonts w:ascii="Times New Roman" w:eastAsia="Times New Roman" w:hAnsi="Times New Roman" w:cs="Times New Roman"/>
          <w:color w:val="000099"/>
          <w:sz w:val="24"/>
          <w:szCs w:val="24"/>
          <w:vertAlign w:val="superscript"/>
          <w:lang w:eastAsia="ru-RU"/>
        </w:rPr>
        <w:t>1</w:t>
      </w:r>
      <w:r w:rsidRPr="00BA06B8">
        <w:rPr>
          <w:rFonts w:ascii="Times New Roman" w:eastAsia="Times New Roman" w:hAnsi="Times New Roman" w:cs="Times New Roman"/>
          <w:color w:val="000099"/>
          <w:sz w:val="24"/>
          <w:szCs w:val="24"/>
          <w:vertAlign w:val="subscript"/>
          <w:lang w:eastAsia="ru-RU"/>
        </w:rPr>
        <w:t>вых min</w:t>
      </w:r>
      <w:r w:rsidRPr="00BA06B8">
        <w:rPr>
          <w:rFonts w:ascii="Times New Roman" w:eastAsia="Times New Roman" w:hAnsi="Times New Roman" w:cs="Times New Roman"/>
          <w:color w:val="000099"/>
          <w:sz w:val="24"/>
          <w:szCs w:val="24"/>
          <w:lang w:eastAsia="ru-RU"/>
        </w:rPr>
        <w:t> соответствует минимальному уровню логической единицы на выходе (для ТТЛ U</w:t>
      </w:r>
      <w:r w:rsidRPr="00BA06B8">
        <w:rPr>
          <w:rFonts w:ascii="Times New Roman" w:eastAsia="Times New Roman" w:hAnsi="Times New Roman" w:cs="Times New Roman"/>
          <w:color w:val="000099"/>
          <w:sz w:val="24"/>
          <w:szCs w:val="24"/>
          <w:vertAlign w:val="superscript"/>
          <w:lang w:eastAsia="ru-RU"/>
        </w:rPr>
        <w:t>1</w:t>
      </w:r>
      <w:r w:rsidRPr="00BA06B8">
        <w:rPr>
          <w:rFonts w:ascii="Times New Roman" w:eastAsia="Times New Roman" w:hAnsi="Times New Roman" w:cs="Times New Roman"/>
          <w:color w:val="000099"/>
          <w:sz w:val="24"/>
          <w:szCs w:val="24"/>
          <w:vertAlign w:val="subscript"/>
          <w:lang w:eastAsia="ru-RU"/>
        </w:rPr>
        <w:t>вых min</w:t>
      </w:r>
      <w:r w:rsidRPr="00BA06B8">
        <w:rPr>
          <w:rFonts w:ascii="Times New Roman" w:eastAsia="Times New Roman" w:hAnsi="Times New Roman" w:cs="Times New Roman"/>
          <w:color w:val="000099"/>
          <w:sz w:val="24"/>
          <w:szCs w:val="24"/>
          <w:lang w:eastAsia="ru-RU"/>
        </w:rPr>
        <w:t> = 2,4В), а напряжение U</w:t>
      </w:r>
      <w:r w:rsidRPr="00BA06B8">
        <w:rPr>
          <w:rFonts w:ascii="Times New Roman" w:eastAsia="Times New Roman" w:hAnsi="Times New Roman" w:cs="Times New Roman"/>
          <w:color w:val="000099"/>
          <w:sz w:val="24"/>
          <w:szCs w:val="24"/>
          <w:vertAlign w:val="superscript"/>
          <w:lang w:eastAsia="ru-RU"/>
        </w:rPr>
        <w:t>0</w:t>
      </w:r>
      <w:r w:rsidRPr="00BA06B8">
        <w:rPr>
          <w:rFonts w:ascii="Times New Roman" w:eastAsia="Times New Roman" w:hAnsi="Times New Roman" w:cs="Times New Roman"/>
          <w:color w:val="000099"/>
          <w:sz w:val="24"/>
          <w:szCs w:val="24"/>
          <w:lang w:eastAsia="ru-RU"/>
        </w:rPr>
        <w:t> </w:t>
      </w:r>
      <w:r w:rsidRPr="00BA06B8">
        <w:rPr>
          <w:rFonts w:ascii="Times New Roman" w:eastAsia="Times New Roman" w:hAnsi="Times New Roman" w:cs="Times New Roman"/>
          <w:color w:val="000099"/>
          <w:sz w:val="24"/>
          <w:szCs w:val="24"/>
          <w:vertAlign w:val="subscript"/>
          <w:lang w:eastAsia="ru-RU"/>
        </w:rPr>
        <w:t>вых max</w:t>
      </w:r>
      <w:r w:rsidRPr="00BA06B8">
        <w:rPr>
          <w:rFonts w:ascii="Times New Roman" w:eastAsia="Times New Roman" w:hAnsi="Times New Roman" w:cs="Times New Roman"/>
          <w:color w:val="000099"/>
          <w:sz w:val="24"/>
          <w:szCs w:val="24"/>
          <w:lang w:eastAsia="ru-RU"/>
        </w:rPr>
        <w:t> – максимальному уровню логического нуля (для ТТЛ U</w:t>
      </w:r>
      <w:r w:rsidRPr="00BA06B8">
        <w:rPr>
          <w:rFonts w:ascii="Times New Roman" w:eastAsia="Times New Roman" w:hAnsi="Times New Roman" w:cs="Times New Roman"/>
          <w:color w:val="000099"/>
          <w:sz w:val="24"/>
          <w:szCs w:val="24"/>
          <w:vertAlign w:val="superscript"/>
          <w:lang w:eastAsia="ru-RU"/>
        </w:rPr>
        <w:t>0</w:t>
      </w:r>
      <w:r w:rsidRPr="00BA06B8">
        <w:rPr>
          <w:rFonts w:ascii="Times New Roman" w:eastAsia="Times New Roman" w:hAnsi="Times New Roman" w:cs="Times New Roman"/>
          <w:color w:val="000099"/>
          <w:sz w:val="24"/>
          <w:szCs w:val="24"/>
          <w:lang w:eastAsia="ru-RU"/>
        </w:rPr>
        <w:t> </w:t>
      </w:r>
      <w:r w:rsidRPr="00BA06B8">
        <w:rPr>
          <w:rFonts w:ascii="Times New Roman" w:eastAsia="Times New Roman" w:hAnsi="Times New Roman" w:cs="Times New Roman"/>
          <w:color w:val="000099"/>
          <w:sz w:val="24"/>
          <w:szCs w:val="24"/>
          <w:vertAlign w:val="subscript"/>
          <w:lang w:eastAsia="ru-RU"/>
        </w:rPr>
        <w:t>вых max</w:t>
      </w:r>
      <w:r w:rsidRPr="00BA06B8">
        <w:rPr>
          <w:rFonts w:ascii="Times New Roman" w:eastAsia="Times New Roman" w:hAnsi="Times New Roman" w:cs="Times New Roman"/>
          <w:color w:val="000099"/>
          <w:sz w:val="24"/>
          <w:szCs w:val="24"/>
          <w:lang w:eastAsia="ru-RU"/>
        </w:rPr>
        <w:t> = 0,4В);</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Статическая помехоустойчивость определяет допустимое напряжение помех на входах микросхемы и оценивается для низкого и высокого уровней напряжения. ТТЛ, например, логика еще будет нормально работать, если на ее входе напряжение логического нуля достигнет 0,8В, а напряжение логической единицы снизится до 2В. Таким образом, гарантированный запас помехоустойчивости в обоих состояниях составляет 0,4В. Реальный же запас помехоустойчивости гораздо больше и превышает 1В;</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Коэффициент разветвления по выходу К</w:t>
      </w:r>
      <w:r w:rsidRPr="00BA06B8">
        <w:rPr>
          <w:rFonts w:ascii="Times New Roman" w:eastAsia="Times New Roman" w:hAnsi="Times New Roman" w:cs="Times New Roman"/>
          <w:color w:val="000099"/>
          <w:sz w:val="24"/>
          <w:szCs w:val="24"/>
          <w:vertAlign w:val="subscript"/>
          <w:lang w:eastAsia="ru-RU"/>
        </w:rPr>
        <w:t>раз </w:t>
      </w:r>
      <w:r w:rsidRPr="00BA06B8">
        <w:rPr>
          <w:rFonts w:ascii="Times New Roman" w:eastAsia="Times New Roman" w:hAnsi="Times New Roman" w:cs="Times New Roman"/>
          <w:color w:val="000099"/>
          <w:sz w:val="24"/>
          <w:szCs w:val="24"/>
          <w:lang w:eastAsia="ru-RU"/>
        </w:rPr>
        <w:t>(нагрузочная способность) определяет максимальное число входов элементов данной серии, которым можно нагружать выходы микросхемы без нарушения ее нормального функционирования;</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Коэффициент объединения по входу К</w:t>
      </w:r>
      <w:r w:rsidRPr="00BA06B8">
        <w:rPr>
          <w:rFonts w:ascii="Times New Roman" w:eastAsia="Times New Roman" w:hAnsi="Times New Roman" w:cs="Times New Roman"/>
          <w:color w:val="000099"/>
          <w:sz w:val="24"/>
          <w:szCs w:val="24"/>
          <w:vertAlign w:val="subscript"/>
          <w:lang w:eastAsia="ru-RU"/>
        </w:rPr>
        <w:t>об</w:t>
      </w:r>
      <w:r w:rsidRPr="00BA06B8">
        <w:rPr>
          <w:rFonts w:ascii="Times New Roman" w:eastAsia="Times New Roman" w:hAnsi="Times New Roman" w:cs="Times New Roman"/>
          <w:color w:val="000099"/>
          <w:sz w:val="24"/>
          <w:szCs w:val="24"/>
          <w:lang w:eastAsia="ru-RU"/>
        </w:rPr>
        <w:t> определяет число логических входов, которые имеет логический элемент. Простейшие логические элементы выпускаются с 2, 3, 4 и 8 входами. Более сложные устройства содержат и другие входы: адресные, установочные, разрешающие, входы синхронизации;</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Входные токи определяют нагрузку, которую представляет рассматриваемая схема, на предшествующую схему или другой источник сигнала. Различают входные токи I</w:t>
      </w:r>
      <w:r w:rsidRPr="00BA06B8">
        <w:rPr>
          <w:rFonts w:ascii="Times New Roman" w:eastAsia="Times New Roman" w:hAnsi="Times New Roman" w:cs="Times New Roman"/>
          <w:color w:val="000099"/>
          <w:sz w:val="24"/>
          <w:szCs w:val="24"/>
          <w:vertAlign w:val="superscript"/>
          <w:lang w:eastAsia="ru-RU"/>
        </w:rPr>
        <w:t>0</w:t>
      </w:r>
      <w:r w:rsidRPr="00BA06B8">
        <w:rPr>
          <w:rFonts w:ascii="Times New Roman" w:eastAsia="Times New Roman" w:hAnsi="Times New Roman" w:cs="Times New Roman"/>
          <w:color w:val="000099"/>
          <w:sz w:val="24"/>
          <w:szCs w:val="24"/>
          <w:vertAlign w:val="subscript"/>
          <w:lang w:eastAsia="ru-RU"/>
        </w:rPr>
        <w:t>вх</w:t>
      </w:r>
      <w:r w:rsidRPr="00BA06B8">
        <w:rPr>
          <w:rFonts w:ascii="Times New Roman" w:eastAsia="Times New Roman" w:hAnsi="Times New Roman" w:cs="Times New Roman"/>
          <w:color w:val="000099"/>
          <w:sz w:val="24"/>
          <w:szCs w:val="24"/>
          <w:lang w:eastAsia="ru-RU"/>
        </w:rPr>
        <w:t> и I</w:t>
      </w:r>
      <w:r w:rsidRPr="00BA06B8">
        <w:rPr>
          <w:rFonts w:ascii="Times New Roman" w:eastAsia="Times New Roman" w:hAnsi="Times New Roman" w:cs="Times New Roman"/>
          <w:color w:val="000099"/>
          <w:sz w:val="24"/>
          <w:szCs w:val="24"/>
          <w:vertAlign w:val="superscript"/>
          <w:lang w:eastAsia="ru-RU"/>
        </w:rPr>
        <w:t>1</w:t>
      </w:r>
      <w:r w:rsidRPr="00BA06B8">
        <w:rPr>
          <w:rFonts w:ascii="Times New Roman" w:eastAsia="Times New Roman" w:hAnsi="Times New Roman" w:cs="Times New Roman"/>
          <w:color w:val="000099"/>
          <w:sz w:val="24"/>
          <w:szCs w:val="24"/>
          <w:vertAlign w:val="subscript"/>
          <w:lang w:eastAsia="ru-RU"/>
        </w:rPr>
        <w:t>вх</w:t>
      </w:r>
      <w:r w:rsidRPr="00BA06B8">
        <w:rPr>
          <w:rFonts w:ascii="Times New Roman" w:eastAsia="Times New Roman" w:hAnsi="Times New Roman" w:cs="Times New Roman"/>
          <w:color w:val="000099"/>
          <w:sz w:val="24"/>
          <w:szCs w:val="24"/>
          <w:lang w:eastAsia="ru-RU"/>
        </w:rPr>
        <w:t>при подаче логических нуля или единицы;</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Средняя статическая потребляемая мощность. Характеризуется максимальной частотой смены входных сигналов, при которой еще не нарушается нормальное функционирование устройства;</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Инерционность полупроводниковых приборов и паразитные емкости служат причиной того, что каждое переключение сопровождается переходными процессами, отчего фронты импульсов растягиваются;</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xml:space="preserve">  Для оценки временных свойств микросхем обычно пользуются задержкой распространения сигнала, которая представляет собой интервал времени между входным и выходным импульсами, измеренными на уровне 0,6. Задержки распространения сигнала </w:t>
      </w:r>
      <w:r w:rsidRPr="00BA06B8">
        <w:rPr>
          <w:rFonts w:ascii="Times New Roman" w:eastAsia="Times New Roman" w:hAnsi="Times New Roman" w:cs="Times New Roman"/>
          <w:color w:val="000099"/>
          <w:sz w:val="24"/>
          <w:szCs w:val="24"/>
          <w:lang w:eastAsia="ru-RU"/>
        </w:rPr>
        <w:lastRenderedPageBreak/>
        <w:t>при включении t</w:t>
      </w:r>
      <w:r w:rsidRPr="00BA06B8">
        <w:rPr>
          <w:rFonts w:ascii="Times New Roman" w:eastAsia="Times New Roman" w:hAnsi="Times New Roman" w:cs="Times New Roman"/>
          <w:color w:val="000099"/>
          <w:sz w:val="24"/>
          <w:szCs w:val="24"/>
          <w:vertAlign w:val="superscript"/>
          <w:lang w:eastAsia="ru-RU"/>
        </w:rPr>
        <w:t>1,0</w:t>
      </w:r>
      <w:r w:rsidRPr="00BA06B8">
        <w:rPr>
          <w:rFonts w:ascii="Times New Roman" w:eastAsia="Times New Roman" w:hAnsi="Times New Roman" w:cs="Times New Roman"/>
          <w:color w:val="000099"/>
          <w:sz w:val="24"/>
          <w:szCs w:val="24"/>
          <w:vertAlign w:val="subscript"/>
          <w:lang w:eastAsia="ru-RU"/>
        </w:rPr>
        <w:t>зд.р.</w:t>
      </w:r>
      <w:r w:rsidRPr="00BA06B8">
        <w:rPr>
          <w:rFonts w:ascii="Times New Roman" w:eastAsia="Times New Roman" w:hAnsi="Times New Roman" w:cs="Times New Roman"/>
          <w:color w:val="000099"/>
          <w:sz w:val="24"/>
          <w:szCs w:val="24"/>
          <w:lang w:eastAsia="ru-RU"/>
        </w:rPr>
        <w:t> и при выключении t</w:t>
      </w:r>
      <w:r w:rsidRPr="00BA06B8">
        <w:rPr>
          <w:rFonts w:ascii="Times New Roman" w:eastAsia="Times New Roman" w:hAnsi="Times New Roman" w:cs="Times New Roman"/>
          <w:color w:val="000099"/>
          <w:sz w:val="24"/>
          <w:szCs w:val="24"/>
          <w:vertAlign w:val="superscript"/>
          <w:lang w:eastAsia="ru-RU"/>
        </w:rPr>
        <w:t>0,1</w:t>
      </w:r>
      <w:r w:rsidRPr="00BA06B8">
        <w:rPr>
          <w:rFonts w:ascii="Times New Roman" w:eastAsia="Times New Roman" w:hAnsi="Times New Roman" w:cs="Times New Roman"/>
          <w:color w:val="000099"/>
          <w:sz w:val="24"/>
          <w:szCs w:val="24"/>
          <w:vertAlign w:val="subscript"/>
          <w:lang w:eastAsia="ru-RU"/>
        </w:rPr>
        <w:t>зд.р. </w:t>
      </w:r>
      <w:r w:rsidRPr="00BA06B8">
        <w:rPr>
          <w:rFonts w:ascii="Times New Roman" w:eastAsia="Times New Roman" w:hAnsi="Times New Roman" w:cs="Times New Roman"/>
          <w:color w:val="000099"/>
          <w:sz w:val="24"/>
          <w:szCs w:val="24"/>
          <w:lang w:eastAsia="ru-RU"/>
        </w:rPr>
        <w:t>не равны, поэтому пользуются усредненным параметром.</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Для последовательностных устройств (триггеры, счетчики) вводятся некоторые дополнительные временные параметры, обусловленные принципом действия: разрешающее время, длительность входного импульса.</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В общем случае анализ физических, технологических и схемотехнических особенностей интегральных логических элементов показывает, что можно создать различные их варианты, но их особенностью будут либо относительно высокое быстродействие при низкой экономичности, либо высокая экономичность при относительно низком быстродействии. Обобщенные характеристики известных типов интегральных логических элементов приведены в таблице </w:t>
      </w:r>
      <w:r w:rsidRPr="00BA06B8">
        <w:rPr>
          <w:rFonts w:ascii="Times New Roman" w:eastAsia="Times New Roman" w:hAnsi="Times New Roman" w:cs="Times New Roman"/>
          <w:color w:val="000099"/>
          <w:sz w:val="24"/>
          <w:szCs w:val="24"/>
          <w:lang w:val="kk-KZ" w:eastAsia="ru-RU"/>
        </w:rPr>
        <w:t>6.1</w:t>
      </w:r>
      <w:r w:rsidRPr="00BA06B8">
        <w:rPr>
          <w:rFonts w:ascii="Times New Roman" w:eastAsia="Times New Roman" w:hAnsi="Times New Roman" w:cs="Times New Roman"/>
          <w:color w:val="000099"/>
          <w:sz w:val="24"/>
          <w:szCs w:val="24"/>
          <w:lang w:eastAsia="ru-RU"/>
        </w:rPr>
        <w:t>.</w:t>
      </w:r>
    </w:p>
    <w:p w:rsidR="00BA06B8" w:rsidRPr="00BA06B8" w:rsidRDefault="00BA06B8" w:rsidP="00BA06B8">
      <w:pPr>
        <w:spacing w:after="0" w:line="240" w:lineRule="auto"/>
        <w:ind w:firstLine="425"/>
        <w:jc w:val="both"/>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Таблица </w:t>
      </w:r>
      <w:r w:rsidRPr="00BA06B8">
        <w:rPr>
          <w:rFonts w:ascii="Times New Roman" w:eastAsia="Times New Roman" w:hAnsi="Times New Roman" w:cs="Times New Roman"/>
          <w:color w:val="000099"/>
          <w:sz w:val="24"/>
          <w:szCs w:val="24"/>
          <w:lang w:val="kk-KZ" w:eastAsia="ru-RU"/>
        </w:rPr>
        <w:t>6.1 </w:t>
      </w:r>
      <w:r w:rsidRPr="00BA06B8">
        <w:rPr>
          <w:rFonts w:ascii="Times New Roman" w:eastAsia="Times New Roman" w:hAnsi="Times New Roman" w:cs="Times New Roman"/>
          <w:color w:val="000099"/>
          <w:sz w:val="24"/>
          <w:szCs w:val="24"/>
          <w:lang w:eastAsia="ru-RU"/>
        </w:rPr>
        <w:t>– Обобщенные характеристики интегральных логических элементов</w:t>
      </w:r>
    </w:p>
    <w:tbl>
      <w:tblPr>
        <w:tblW w:w="9405" w:type="dxa"/>
        <w:tblCellMar>
          <w:left w:w="0" w:type="dxa"/>
          <w:right w:w="0" w:type="dxa"/>
        </w:tblCellMar>
        <w:tblLook w:val="04A0" w:firstRow="1" w:lastRow="0" w:firstColumn="1" w:lastColumn="0" w:noHBand="0" w:noVBand="1"/>
      </w:tblPr>
      <w:tblGrid>
        <w:gridCol w:w="1553"/>
        <w:gridCol w:w="1841"/>
        <w:gridCol w:w="1746"/>
        <w:gridCol w:w="1648"/>
        <w:gridCol w:w="969"/>
        <w:gridCol w:w="1648"/>
      </w:tblGrid>
      <w:tr w:rsidR="00BA06B8" w:rsidRPr="00BA06B8" w:rsidTr="00813D69">
        <w:trPr>
          <w:trHeight w:val="15"/>
        </w:trPr>
        <w:tc>
          <w:tcPr>
            <w:tcW w:w="800"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Тип логики</w:t>
            </w:r>
          </w:p>
        </w:tc>
        <w:tc>
          <w:tcPr>
            <w:tcW w:w="9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P</w:t>
            </w:r>
            <w:r w:rsidRPr="00BA06B8">
              <w:rPr>
                <w:rFonts w:ascii="Times New Roman" w:eastAsia="Times New Roman" w:hAnsi="Times New Roman" w:cs="Times New Roman"/>
                <w:color w:val="000099"/>
                <w:sz w:val="24"/>
                <w:szCs w:val="24"/>
                <w:vertAlign w:val="subscript"/>
                <w:lang w:eastAsia="ru-RU"/>
              </w:rPr>
              <w:t>ст. ср.</w:t>
            </w:r>
            <w:r w:rsidRPr="00BA06B8">
              <w:rPr>
                <w:rFonts w:ascii="Times New Roman" w:eastAsia="Times New Roman" w:hAnsi="Times New Roman" w:cs="Times New Roman"/>
                <w:color w:val="000099"/>
                <w:sz w:val="24"/>
                <w:szCs w:val="24"/>
                <w:lang w:eastAsia="ru-RU"/>
              </w:rPr>
              <w:t> ,</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мВт</w:t>
            </w:r>
          </w:p>
        </w:tc>
        <w:tc>
          <w:tcPr>
            <w:tcW w:w="9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t</w:t>
            </w:r>
            <w:r w:rsidRPr="00BA06B8">
              <w:rPr>
                <w:rFonts w:ascii="Times New Roman" w:eastAsia="Times New Roman" w:hAnsi="Times New Roman" w:cs="Times New Roman"/>
                <w:color w:val="000099"/>
                <w:sz w:val="24"/>
                <w:szCs w:val="24"/>
                <w:vertAlign w:val="subscript"/>
                <w:lang w:eastAsia="ru-RU"/>
              </w:rPr>
              <w:t>зд.р. ср.</w:t>
            </w:r>
            <w:r w:rsidRPr="00BA06B8">
              <w:rPr>
                <w:rFonts w:ascii="Times New Roman" w:eastAsia="Times New Roman" w:hAnsi="Times New Roman" w:cs="Times New Roman"/>
                <w:color w:val="000099"/>
                <w:sz w:val="24"/>
                <w:szCs w:val="24"/>
                <w:lang w:eastAsia="ru-RU"/>
              </w:rPr>
              <w:t> ,</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нс</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U</w:t>
            </w:r>
            <w:r w:rsidRPr="00BA06B8">
              <w:rPr>
                <w:rFonts w:ascii="Times New Roman" w:eastAsia="Times New Roman" w:hAnsi="Times New Roman" w:cs="Times New Roman"/>
                <w:color w:val="000099"/>
                <w:sz w:val="24"/>
                <w:szCs w:val="24"/>
                <w:vertAlign w:val="subscript"/>
                <w:lang w:eastAsia="ru-RU"/>
              </w:rPr>
              <w:t>пом </w:t>
            </w:r>
            <w:r w:rsidRPr="00BA06B8">
              <w:rPr>
                <w:rFonts w:ascii="Times New Roman" w:eastAsia="Times New Roman" w:hAnsi="Times New Roman" w:cs="Times New Roman"/>
                <w:color w:val="000099"/>
                <w:sz w:val="24"/>
                <w:szCs w:val="24"/>
                <w:lang w:eastAsia="ru-RU"/>
              </w:rPr>
              <w:t>,</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В</w:t>
            </w:r>
          </w:p>
        </w:tc>
        <w:tc>
          <w:tcPr>
            <w:tcW w:w="50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K</w:t>
            </w:r>
            <w:r w:rsidRPr="00BA06B8">
              <w:rPr>
                <w:rFonts w:ascii="Times New Roman" w:eastAsia="Times New Roman" w:hAnsi="Times New Roman" w:cs="Times New Roman"/>
                <w:color w:val="000099"/>
                <w:sz w:val="24"/>
                <w:szCs w:val="24"/>
                <w:vertAlign w:val="subscript"/>
                <w:lang w:eastAsia="ru-RU"/>
              </w:rPr>
              <w:t>об</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K</w:t>
            </w:r>
            <w:r w:rsidRPr="00BA06B8">
              <w:rPr>
                <w:rFonts w:ascii="Times New Roman" w:eastAsia="Times New Roman" w:hAnsi="Times New Roman" w:cs="Times New Roman"/>
                <w:color w:val="000099"/>
                <w:sz w:val="24"/>
                <w:szCs w:val="24"/>
                <w:vertAlign w:val="subscript"/>
                <w:lang w:eastAsia="ru-RU"/>
              </w:rPr>
              <w:t>раз</w:t>
            </w:r>
          </w:p>
        </w:tc>
      </w:tr>
      <w:tr w:rsidR="00BA06B8" w:rsidRPr="00BA06B8" w:rsidTr="00813D69">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ТТЛ</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ТТЛШ</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 – 20</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5 – 20</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 – 10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0,8 – 1</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0,5 – 0,8</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10 – 30</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10 – 40</w:t>
            </w:r>
          </w:p>
        </w:tc>
      </w:tr>
      <w:tr w:rsidR="00BA06B8" w:rsidRPr="00BA06B8" w:rsidTr="00813D69">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ЭСЛ</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20 – 50</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0,5 – 2</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0,2 – 0,3</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 – 20</w:t>
            </w:r>
          </w:p>
        </w:tc>
      </w:tr>
      <w:tr w:rsidR="00BA06B8" w:rsidRPr="00BA06B8" w:rsidTr="00813D69">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0,01 – 0,1</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10 – 100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0,02 – 0,05</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3 – 5</w:t>
            </w:r>
          </w:p>
        </w:tc>
      </w:tr>
      <w:tr w:rsidR="00BA06B8" w:rsidRPr="00BA06B8" w:rsidTr="00813D69">
        <w:trPr>
          <w:trHeight w:val="15"/>
        </w:trPr>
        <w:tc>
          <w:tcPr>
            <w:tcW w:w="80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МОП</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КМОП</w:t>
            </w:r>
          </w:p>
        </w:tc>
        <w:tc>
          <w:tcPr>
            <w:tcW w:w="9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 – 10</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0,01 – 0,1</w:t>
            </w:r>
          </w:p>
        </w:tc>
        <w:tc>
          <w:tcPr>
            <w:tcW w:w="9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20 – 200</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10 – 50</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240" w:lineRule="auto"/>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 – 3</w:t>
            </w:r>
          </w:p>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 – 2</w:t>
            </w:r>
          </w:p>
        </w:tc>
        <w:tc>
          <w:tcPr>
            <w:tcW w:w="50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2 – 8</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rsidR="00BA06B8" w:rsidRPr="00BA06B8" w:rsidRDefault="00BA06B8" w:rsidP="00813D69">
            <w:pPr>
              <w:spacing w:after="0" w:line="15" w:lineRule="atLeast"/>
              <w:ind w:firstLine="26"/>
              <w:jc w:val="center"/>
              <w:rPr>
                <w:rFonts w:ascii="Times New Roman" w:eastAsia="Times New Roman" w:hAnsi="Times New Roman" w:cs="Times New Roman"/>
                <w:sz w:val="24"/>
                <w:szCs w:val="24"/>
                <w:lang w:eastAsia="ru-RU"/>
              </w:rPr>
            </w:pPr>
            <w:r w:rsidRPr="00BA06B8">
              <w:rPr>
                <w:rFonts w:ascii="Times New Roman" w:eastAsia="Times New Roman" w:hAnsi="Times New Roman" w:cs="Times New Roman"/>
                <w:color w:val="000099"/>
                <w:sz w:val="24"/>
                <w:szCs w:val="24"/>
                <w:lang w:eastAsia="ru-RU"/>
              </w:rPr>
              <w:t>10 – 20</w:t>
            </w:r>
          </w:p>
        </w:tc>
      </w:tr>
    </w:tbl>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Как видно из таблицы, наиболее быстродействующими являются в настоящее время схемы ЭСЛ и ТТЛШ, наиболее экономичными – схемы И</w:t>
      </w:r>
      <w:r w:rsidRPr="00BA06B8">
        <w:rPr>
          <w:rFonts w:ascii="Times New Roman" w:eastAsia="Times New Roman" w:hAnsi="Times New Roman" w:cs="Times New Roman"/>
          <w:color w:val="000099"/>
          <w:sz w:val="24"/>
          <w:szCs w:val="24"/>
          <w:vertAlign w:val="superscript"/>
          <w:lang w:eastAsia="ru-RU"/>
        </w:rPr>
        <w:t>2</w:t>
      </w:r>
      <w:r w:rsidRPr="00BA06B8">
        <w:rPr>
          <w:rFonts w:ascii="Times New Roman" w:eastAsia="Times New Roman" w:hAnsi="Times New Roman" w:cs="Times New Roman"/>
          <w:color w:val="000099"/>
          <w:sz w:val="24"/>
          <w:szCs w:val="24"/>
          <w:lang w:eastAsia="ru-RU"/>
        </w:rPr>
        <w:t>Л и КМОП.</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Контрольные вопросы:</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1.   Что такое входная логика?</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2.   Основные виды входных логик;</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3.   Базовый элемент ТТЛ;</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4.    Что является недостатком схемы элемента И–НЕ?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5.   Какую роль выполняют транзисторы Т3?</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6.    </w:t>
      </w:r>
      <w:r w:rsidRPr="00BA06B8">
        <w:rPr>
          <w:rFonts w:ascii="Times New Roman" w:eastAsia="Times New Roman" w:hAnsi="Times New Roman" w:cs="Times New Roman"/>
          <w:color w:val="000099"/>
          <w:sz w:val="24"/>
          <w:szCs w:val="24"/>
          <w:lang w:eastAsia="ru-RU"/>
        </w:rPr>
        <w:t>Какая логика обладает повышенной помехоустойчивостью?</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7.    </w:t>
      </w:r>
      <w:r w:rsidRPr="00BA06B8">
        <w:rPr>
          <w:rFonts w:ascii="Times New Roman" w:eastAsia="Times New Roman" w:hAnsi="Times New Roman" w:cs="Times New Roman"/>
          <w:color w:val="000099"/>
          <w:sz w:val="24"/>
          <w:szCs w:val="24"/>
          <w:lang w:eastAsia="ru-RU"/>
        </w:rPr>
        <w:t> По каким основным параметрам  оценивают микросхемы?</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8.    </w:t>
      </w:r>
      <w:r w:rsidRPr="00BA06B8">
        <w:rPr>
          <w:rFonts w:ascii="Times New Roman" w:eastAsia="Times New Roman" w:hAnsi="Times New Roman" w:cs="Times New Roman"/>
          <w:color w:val="000099"/>
          <w:sz w:val="24"/>
          <w:szCs w:val="24"/>
          <w:lang w:eastAsia="ru-RU"/>
        </w:rPr>
        <w:t>Статической помехоустойчивостью по низкому уровню считают разность</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9.   Помехоустойчивость по высокому уровню определяют так;</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10.</w:t>
      </w:r>
      <w:r w:rsidRPr="00BA06B8">
        <w:rPr>
          <w:rFonts w:ascii="Times New Roman" w:eastAsia="Times New Roman" w:hAnsi="Times New Roman" w:cs="Times New Roman"/>
          <w:color w:val="000099"/>
          <w:sz w:val="24"/>
          <w:szCs w:val="24"/>
          <w:lang w:eastAsia="ru-RU"/>
        </w:rPr>
        <w:t>Для чего используется задержка распространения сигнала?</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11.  Какие схемы в настоящее время являются наиболее быстродействующими?</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12.  Какие схемы в настоящее время является наиболее экономичными?</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eastAsia="ru-RU"/>
        </w:rPr>
        <w:t>Контрольные задания для СРС</w:t>
      </w:r>
      <w:r w:rsidRPr="00BA06B8">
        <w:rPr>
          <w:rFonts w:ascii="Times New Roman" w:eastAsia="Times New Roman" w:hAnsi="Times New Roman" w:cs="Times New Roman"/>
          <w:color w:val="000099"/>
          <w:sz w:val="24"/>
          <w:szCs w:val="24"/>
          <w:lang w:val="kk-KZ" w:eastAsia="ru-RU"/>
        </w:rPr>
        <w:t>:</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 </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00"/>
          <w:sz w:val="24"/>
          <w:szCs w:val="24"/>
          <w:lang w:eastAsia="ru-RU"/>
        </w:rPr>
        <w:t>1.    </w:t>
      </w:r>
      <w:r w:rsidRPr="00BA06B8">
        <w:rPr>
          <w:rFonts w:ascii="Times New Roman" w:eastAsia="Times New Roman" w:hAnsi="Times New Roman" w:cs="Times New Roman"/>
          <w:color w:val="000099"/>
          <w:sz w:val="24"/>
          <w:szCs w:val="24"/>
          <w:lang w:val="kk-KZ" w:eastAsia="ru-RU"/>
        </w:rPr>
        <w:t>Схемы с инжекционным питанием;</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2.   Полупроводниковые ИС памяти;</w:t>
      </w:r>
    </w:p>
    <w:p w:rsidR="00BA06B8" w:rsidRPr="00BA06B8" w:rsidRDefault="00BA06B8" w:rsidP="00BA06B8">
      <w:pPr>
        <w:spacing w:after="0" w:line="240" w:lineRule="auto"/>
        <w:ind w:firstLine="425"/>
        <w:rPr>
          <w:rFonts w:ascii="Times New Roman" w:eastAsia="Times New Roman" w:hAnsi="Times New Roman" w:cs="Times New Roman"/>
          <w:color w:val="000000"/>
          <w:sz w:val="24"/>
          <w:szCs w:val="24"/>
          <w:lang w:eastAsia="ru-RU"/>
        </w:rPr>
      </w:pPr>
      <w:r w:rsidRPr="00BA06B8">
        <w:rPr>
          <w:rFonts w:ascii="Times New Roman" w:eastAsia="Times New Roman" w:hAnsi="Times New Roman" w:cs="Times New Roman"/>
          <w:color w:val="000099"/>
          <w:sz w:val="24"/>
          <w:szCs w:val="24"/>
          <w:lang w:val="kk-KZ" w:eastAsia="ru-RU"/>
        </w:rPr>
        <w:t>3.   Логические элементы на МДП-транзисторах.</w:t>
      </w:r>
    </w:p>
    <w:bookmarkEnd w:id="0"/>
    <w:p w:rsidR="002D0095" w:rsidRPr="00BA06B8" w:rsidRDefault="002D0095">
      <w:pPr>
        <w:rPr>
          <w:rFonts w:ascii="Times New Roman" w:hAnsi="Times New Roman" w:cs="Times New Roman"/>
          <w:sz w:val="24"/>
          <w:szCs w:val="24"/>
        </w:rPr>
      </w:pPr>
    </w:p>
    <w:sectPr w:rsidR="002D0095" w:rsidRPr="00BA06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9F7"/>
    <w:rsid w:val="002D0095"/>
    <w:rsid w:val="00BA06B8"/>
    <w:rsid w:val="00FA09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6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0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06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6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0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06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1815</Words>
  <Characters>10350</Characters>
  <Application>Microsoft Office Word</Application>
  <DocSecurity>0</DocSecurity>
  <Lines>86</Lines>
  <Paragraphs>24</Paragraphs>
  <ScaleCrop>false</ScaleCrop>
  <Company/>
  <LinksUpToDate>false</LinksUpToDate>
  <CharactersWithSpaces>12141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2019-09-17T09:36:00Z</dcterms:created>
  <dcterms:modified xsi:type="dcterms:W3CDTF">2019-09-17T09:38:00Z</dcterms:modified>
</cp:coreProperties>
</file>